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21A5" w14:textId="77777777" w:rsidR="00C4482F" w:rsidRDefault="00C4482F" w:rsidP="00CD2AD3">
      <w:pPr>
        <w:spacing w:after="0" w:line="240" w:lineRule="auto"/>
        <w:jc w:val="center"/>
        <w:rPr>
          <w:b/>
          <w:bCs/>
          <w:sz w:val="28"/>
          <w:szCs w:val="28"/>
        </w:rPr>
      </w:pPr>
      <w:r w:rsidRPr="00C4482F">
        <w:rPr>
          <w:b/>
          <w:bCs/>
          <w:sz w:val="28"/>
          <w:szCs w:val="28"/>
        </w:rPr>
        <w:t>Phụ lục: 1</w:t>
      </w:r>
    </w:p>
    <w:p w14:paraId="6A0C3046" w14:textId="20D7AE6C" w:rsidR="00EF776D" w:rsidRPr="001B073E" w:rsidRDefault="00CD2AD3" w:rsidP="00CD2AD3">
      <w:pPr>
        <w:spacing w:after="0" w:line="240" w:lineRule="auto"/>
        <w:jc w:val="center"/>
        <w:rPr>
          <w:b/>
          <w:bCs/>
          <w:sz w:val="28"/>
          <w:szCs w:val="28"/>
        </w:rPr>
      </w:pPr>
      <w:r w:rsidRPr="001B073E">
        <w:rPr>
          <w:b/>
          <w:bCs/>
          <w:sz w:val="28"/>
          <w:szCs w:val="28"/>
        </w:rPr>
        <w:t>DANH MỤC TTHC</w:t>
      </w:r>
      <w:r w:rsidR="00B6031C" w:rsidRPr="001B073E">
        <w:rPr>
          <w:b/>
          <w:bCs/>
          <w:sz w:val="28"/>
          <w:szCs w:val="28"/>
        </w:rPr>
        <w:t xml:space="preserve"> ĐƯỢC</w:t>
      </w:r>
      <w:r w:rsidRPr="001B073E">
        <w:rPr>
          <w:b/>
          <w:bCs/>
          <w:sz w:val="28"/>
          <w:szCs w:val="28"/>
        </w:rPr>
        <w:t xml:space="preserve"> </w:t>
      </w:r>
      <w:r w:rsidR="00EF0C50" w:rsidRPr="001B073E">
        <w:rPr>
          <w:b/>
          <w:bCs/>
          <w:sz w:val="28"/>
          <w:szCs w:val="28"/>
        </w:rPr>
        <w:t>SỬA ĐỔI, BỔ SUNG</w:t>
      </w:r>
      <w:r w:rsidR="00A762F9" w:rsidRPr="001B073E">
        <w:rPr>
          <w:b/>
          <w:bCs/>
          <w:sz w:val="28"/>
          <w:szCs w:val="28"/>
        </w:rPr>
        <w:t xml:space="preserve"> </w:t>
      </w:r>
      <w:r w:rsidR="00B6031C" w:rsidRPr="001B073E">
        <w:rPr>
          <w:b/>
          <w:bCs/>
          <w:sz w:val="28"/>
          <w:szCs w:val="28"/>
        </w:rPr>
        <w:t xml:space="preserve">TRONG </w:t>
      </w:r>
      <w:r w:rsidR="00EF776D" w:rsidRPr="001B073E">
        <w:rPr>
          <w:b/>
          <w:bCs/>
          <w:sz w:val="28"/>
          <w:szCs w:val="28"/>
        </w:rPr>
        <w:t xml:space="preserve">LĨNH VỰC </w:t>
      </w:r>
      <w:r w:rsidR="00576DB4">
        <w:rPr>
          <w:b/>
          <w:bCs/>
          <w:sz w:val="28"/>
          <w:szCs w:val="28"/>
        </w:rPr>
        <w:t>BÁO CHÍ</w:t>
      </w:r>
    </w:p>
    <w:p w14:paraId="70A4E41D" w14:textId="58343690" w:rsidR="00CD2AD3" w:rsidRPr="001B073E" w:rsidRDefault="00A762F9" w:rsidP="00CD2AD3">
      <w:pPr>
        <w:spacing w:after="0" w:line="240" w:lineRule="auto"/>
        <w:jc w:val="center"/>
        <w:rPr>
          <w:b/>
          <w:bCs/>
          <w:sz w:val="28"/>
          <w:szCs w:val="28"/>
        </w:rPr>
      </w:pPr>
      <w:r w:rsidRPr="001B073E">
        <w:rPr>
          <w:b/>
          <w:bCs/>
          <w:sz w:val="28"/>
          <w:szCs w:val="28"/>
        </w:rPr>
        <w:t xml:space="preserve">THUỘC </w:t>
      </w:r>
      <w:r w:rsidR="00957A38" w:rsidRPr="001B073E">
        <w:rPr>
          <w:b/>
          <w:bCs/>
          <w:sz w:val="28"/>
          <w:szCs w:val="28"/>
        </w:rPr>
        <w:t xml:space="preserve">THẦM QUYỂN GIẢI QUYẾT CỦA SỞ </w:t>
      </w:r>
      <w:r w:rsidR="00576DB4">
        <w:rPr>
          <w:b/>
          <w:bCs/>
          <w:sz w:val="28"/>
          <w:szCs w:val="28"/>
        </w:rPr>
        <w:t>THÔNG TIN VÀ TRUYỀN THÔNG</w:t>
      </w:r>
      <w:r w:rsidR="00957A38" w:rsidRPr="001B073E">
        <w:rPr>
          <w:b/>
          <w:bCs/>
          <w:sz w:val="28"/>
          <w:szCs w:val="28"/>
        </w:rPr>
        <w:t xml:space="preserve"> TỈNH LAI CHÂU</w:t>
      </w:r>
    </w:p>
    <w:p w14:paraId="00D021F4" w14:textId="714D9A34" w:rsidR="00CD2AD3" w:rsidRPr="001B073E" w:rsidRDefault="00CD2AD3" w:rsidP="00CD2AD3">
      <w:pPr>
        <w:spacing w:after="0" w:line="240" w:lineRule="auto"/>
        <w:jc w:val="center"/>
        <w:rPr>
          <w:bCs/>
          <w:i/>
          <w:sz w:val="28"/>
          <w:szCs w:val="28"/>
        </w:rPr>
      </w:pPr>
      <w:r w:rsidRPr="001B073E">
        <w:rPr>
          <w:bCs/>
          <w:i/>
          <w:sz w:val="28"/>
          <w:szCs w:val="28"/>
        </w:rPr>
        <w:t xml:space="preserve">(Ban hành kèm theo Quyết định số </w:t>
      </w:r>
      <w:r w:rsidR="002C5441" w:rsidRPr="001B073E">
        <w:rPr>
          <w:bCs/>
          <w:i/>
          <w:sz w:val="28"/>
          <w:szCs w:val="28"/>
        </w:rPr>
        <w:t xml:space="preserve">         /QĐ-UBND ngày   </w:t>
      </w:r>
      <w:r w:rsidR="00957A38" w:rsidRPr="001B073E">
        <w:rPr>
          <w:bCs/>
          <w:i/>
          <w:sz w:val="28"/>
          <w:szCs w:val="28"/>
        </w:rPr>
        <w:t xml:space="preserve">  </w:t>
      </w:r>
      <w:r w:rsidR="002C5441" w:rsidRPr="001B073E">
        <w:rPr>
          <w:bCs/>
          <w:i/>
          <w:sz w:val="28"/>
          <w:szCs w:val="28"/>
        </w:rPr>
        <w:t xml:space="preserve"> tháng</w:t>
      </w:r>
      <w:r w:rsidR="00957A38" w:rsidRPr="001B073E">
        <w:rPr>
          <w:bCs/>
          <w:i/>
          <w:sz w:val="28"/>
          <w:szCs w:val="28"/>
        </w:rPr>
        <w:t xml:space="preserve">    </w:t>
      </w:r>
      <w:r w:rsidRPr="001B073E">
        <w:rPr>
          <w:bCs/>
          <w:i/>
          <w:sz w:val="28"/>
          <w:szCs w:val="28"/>
        </w:rPr>
        <w:t xml:space="preserve"> năm 202</w:t>
      </w:r>
      <w:r w:rsidR="00957A38" w:rsidRPr="001B073E">
        <w:rPr>
          <w:bCs/>
          <w:i/>
          <w:sz w:val="28"/>
          <w:szCs w:val="28"/>
        </w:rPr>
        <w:t>3</w:t>
      </w:r>
      <w:r w:rsidRPr="001B073E">
        <w:rPr>
          <w:bCs/>
          <w:i/>
          <w:sz w:val="28"/>
          <w:szCs w:val="28"/>
        </w:rPr>
        <w:t xml:space="preserve"> của Chủ tịch UBND tỉnh Lai Châu)</w:t>
      </w:r>
    </w:p>
    <w:p w14:paraId="144DB50C" w14:textId="6DE3A28F" w:rsidR="00DB3967" w:rsidRPr="00B74EAE" w:rsidRDefault="00DB3967" w:rsidP="00CD2AD3">
      <w:pPr>
        <w:spacing w:after="0" w:line="240" w:lineRule="auto"/>
        <w:jc w:val="center"/>
        <w:rPr>
          <w:bCs/>
          <w:i/>
          <w:sz w:val="26"/>
          <w:szCs w:val="26"/>
        </w:rPr>
      </w:pPr>
      <w:r>
        <w:rPr>
          <w:i/>
          <w:noProof/>
        </w:rPr>
        <mc:AlternateContent>
          <mc:Choice Requires="wps">
            <w:drawing>
              <wp:anchor distT="0" distB="0" distL="114300" distR="114300" simplePos="0" relativeHeight="251659264" behindDoc="0" locked="0" layoutInCell="1" allowOverlap="1" wp14:anchorId="0F1E38BE" wp14:editId="4E92763A">
                <wp:simplePos x="0" y="0"/>
                <wp:positionH relativeFrom="margin">
                  <wp:posOffset>3275965</wp:posOffset>
                </wp:positionH>
                <wp:positionV relativeFrom="paragraph">
                  <wp:posOffset>43815</wp:posOffset>
                </wp:positionV>
                <wp:extent cx="2105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1E7869"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57.95pt,3.45pt" to="423.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" strokecolor="black [3040]">
                <w10:wrap anchorx="margin"/>
              </v:line>
            </w:pict>
          </mc:Fallback>
        </mc:AlternateContent>
      </w: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875"/>
        <w:gridCol w:w="1559"/>
        <w:gridCol w:w="4536"/>
        <w:gridCol w:w="1418"/>
        <w:gridCol w:w="4677"/>
      </w:tblGrid>
      <w:tr w:rsidR="00B81214" w:rsidRPr="00603A5A" w14:paraId="6357C602" w14:textId="77777777" w:rsidTr="00293482">
        <w:trPr>
          <w:trHeight w:val="824"/>
          <w:tblHeader/>
        </w:trPr>
        <w:tc>
          <w:tcPr>
            <w:tcW w:w="677" w:type="dxa"/>
            <w:shd w:val="clear" w:color="auto" w:fill="auto"/>
            <w:vAlign w:val="center"/>
          </w:tcPr>
          <w:p w14:paraId="34B985E3" w14:textId="77777777" w:rsidR="00CD2AD3" w:rsidRPr="00603A5A" w:rsidRDefault="00CD2AD3" w:rsidP="00F96CF0">
            <w:pPr>
              <w:spacing w:before="60" w:after="60" w:line="240" w:lineRule="auto"/>
              <w:ind w:left="57" w:right="57"/>
              <w:jc w:val="center"/>
              <w:rPr>
                <w:rFonts w:eastAsia="Times New Roman"/>
                <w:b/>
                <w:bCs/>
                <w:sz w:val="26"/>
                <w:szCs w:val="26"/>
              </w:rPr>
            </w:pPr>
            <w:r w:rsidRPr="00603A5A">
              <w:rPr>
                <w:rFonts w:eastAsia="Times New Roman"/>
                <w:b/>
                <w:bCs/>
                <w:sz w:val="26"/>
                <w:szCs w:val="26"/>
              </w:rPr>
              <w:t>TT</w:t>
            </w:r>
          </w:p>
        </w:tc>
        <w:tc>
          <w:tcPr>
            <w:tcW w:w="1875" w:type="dxa"/>
            <w:shd w:val="clear" w:color="auto" w:fill="auto"/>
            <w:vAlign w:val="center"/>
          </w:tcPr>
          <w:p w14:paraId="4C521B73" w14:textId="77777777" w:rsidR="00CD2AD3" w:rsidRPr="00603A5A" w:rsidRDefault="00CD2AD3" w:rsidP="00F96CF0">
            <w:pPr>
              <w:spacing w:before="60" w:after="60" w:line="240" w:lineRule="auto"/>
              <w:ind w:left="57" w:right="57"/>
              <w:jc w:val="center"/>
              <w:rPr>
                <w:rFonts w:eastAsia="Times New Roman"/>
                <w:b/>
                <w:bCs/>
                <w:sz w:val="26"/>
                <w:szCs w:val="26"/>
              </w:rPr>
            </w:pPr>
            <w:r w:rsidRPr="00603A5A">
              <w:rPr>
                <w:rFonts w:eastAsia="Times New Roman"/>
                <w:b/>
                <w:bCs/>
                <w:sz w:val="26"/>
                <w:szCs w:val="26"/>
              </w:rPr>
              <w:t>Tên TTHC</w:t>
            </w:r>
          </w:p>
        </w:tc>
        <w:tc>
          <w:tcPr>
            <w:tcW w:w="1559" w:type="dxa"/>
            <w:shd w:val="clear" w:color="auto" w:fill="auto"/>
            <w:vAlign w:val="center"/>
          </w:tcPr>
          <w:p w14:paraId="04F3D748" w14:textId="77777777" w:rsidR="00CD2AD3" w:rsidRPr="00603A5A" w:rsidRDefault="00CD2AD3" w:rsidP="00F96CF0">
            <w:pPr>
              <w:spacing w:before="60" w:after="60" w:line="240" w:lineRule="auto"/>
              <w:ind w:left="57" w:right="57"/>
              <w:jc w:val="center"/>
              <w:rPr>
                <w:rFonts w:eastAsia="Times New Roman"/>
                <w:b/>
                <w:bCs/>
                <w:sz w:val="26"/>
                <w:szCs w:val="26"/>
              </w:rPr>
            </w:pPr>
            <w:r w:rsidRPr="00603A5A">
              <w:rPr>
                <w:rFonts w:eastAsia="Times New Roman"/>
                <w:b/>
                <w:bCs/>
                <w:sz w:val="26"/>
                <w:szCs w:val="26"/>
              </w:rPr>
              <w:t>Thời hạn giải quyết</w:t>
            </w:r>
          </w:p>
        </w:tc>
        <w:tc>
          <w:tcPr>
            <w:tcW w:w="4536" w:type="dxa"/>
            <w:shd w:val="clear" w:color="auto" w:fill="auto"/>
            <w:vAlign w:val="center"/>
          </w:tcPr>
          <w:p w14:paraId="1996AA18" w14:textId="77777777" w:rsidR="00CD2AD3" w:rsidRPr="00603A5A" w:rsidRDefault="00CD2AD3" w:rsidP="00F96CF0">
            <w:pPr>
              <w:spacing w:before="60" w:after="60" w:line="240" w:lineRule="auto"/>
              <w:ind w:right="57"/>
              <w:jc w:val="center"/>
              <w:rPr>
                <w:rFonts w:eastAsia="Times New Roman"/>
                <w:b/>
                <w:bCs/>
                <w:sz w:val="26"/>
                <w:szCs w:val="26"/>
              </w:rPr>
            </w:pPr>
            <w:r w:rsidRPr="00603A5A">
              <w:rPr>
                <w:rFonts w:eastAsia="Times New Roman"/>
                <w:b/>
                <w:bCs/>
                <w:sz w:val="26"/>
                <w:szCs w:val="26"/>
              </w:rPr>
              <w:t>Địa điểm, thời gian, cách thức tiếp nhận &amp; trả kết quả TTHC</w:t>
            </w:r>
          </w:p>
        </w:tc>
        <w:tc>
          <w:tcPr>
            <w:tcW w:w="1418" w:type="dxa"/>
            <w:shd w:val="clear" w:color="auto" w:fill="auto"/>
            <w:vAlign w:val="center"/>
          </w:tcPr>
          <w:p w14:paraId="16F03140" w14:textId="0173D7CF" w:rsidR="00BE7AF5" w:rsidRDefault="00CD2AD3" w:rsidP="00F96CF0">
            <w:pPr>
              <w:spacing w:before="60" w:after="60" w:line="240" w:lineRule="auto"/>
              <w:ind w:left="57" w:right="57"/>
              <w:jc w:val="center"/>
              <w:rPr>
                <w:rFonts w:eastAsia="Times New Roman"/>
                <w:b/>
                <w:bCs/>
                <w:sz w:val="26"/>
                <w:szCs w:val="26"/>
              </w:rPr>
            </w:pPr>
            <w:r w:rsidRPr="00603A5A">
              <w:rPr>
                <w:rFonts w:eastAsia="Times New Roman"/>
                <w:b/>
                <w:bCs/>
                <w:sz w:val="26"/>
                <w:szCs w:val="26"/>
              </w:rPr>
              <w:t>Phí, lệ phí</w:t>
            </w:r>
          </w:p>
          <w:p w14:paraId="44081264" w14:textId="6C9E7B61" w:rsidR="00CD2AD3" w:rsidRPr="00603A5A" w:rsidRDefault="002A5010" w:rsidP="00F96CF0">
            <w:pPr>
              <w:spacing w:before="60" w:after="60" w:line="240" w:lineRule="auto"/>
              <w:ind w:left="57" w:right="57"/>
              <w:jc w:val="center"/>
              <w:rPr>
                <w:rFonts w:eastAsia="Times New Roman"/>
                <w:b/>
                <w:bCs/>
                <w:sz w:val="26"/>
                <w:szCs w:val="26"/>
              </w:rPr>
            </w:pPr>
            <w:r>
              <w:rPr>
                <w:rFonts w:eastAsia="Times New Roman"/>
                <w:b/>
                <w:bCs/>
                <w:sz w:val="26"/>
                <w:szCs w:val="26"/>
              </w:rPr>
              <w:t>(nếu có)</w:t>
            </w:r>
          </w:p>
        </w:tc>
        <w:tc>
          <w:tcPr>
            <w:tcW w:w="4677" w:type="dxa"/>
            <w:shd w:val="clear" w:color="auto" w:fill="auto"/>
            <w:vAlign w:val="center"/>
          </w:tcPr>
          <w:p w14:paraId="04B65E99" w14:textId="77777777" w:rsidR="00CD2AD3" w:rsidRPr="00603A5A" w:rsidRDefault="00CD2AD3" w:rsidP="00F96CF0">
            <w:pPr>
              <w:spacing w:before="60" w:after="60" w:line="240" w:lineRule="auto"/>
              <w:ind w:left="57" w:right="57"/>
              <w:jc w:val="center"/>
              <w:rPr>
                <w:rFonts w:eastAsia="Times New Roman"/>
                <w:b/>
                <w:bCs/>
                <w:sz w:val="26"/>
                <w:szCs w:val="26"/>
              </w:rPr>
            </w:pPr>
            <w:r w:rsidRPr="00603A5A">
              <w:rPr>
                <w:rFonts w:eastAsia="Times New Roman"/>
                <w:b/>
                <w:bCs/>
                <w:sz w:val="26"/>
                <w:szCs w:val="26"/>
              </w:rPr>
              <w:t>Căn cứ pháp lý</w:t>
            </w:r>
          </w:p>
        </w:tc>
      </w:tr>
      <w:tr w:rsidR="00B74EAE" w:rsidRPr="00603A5A" w14:paraId="6B0D202E" w14:textId="77777777" w:rsidTr="00293482">
        <w:trPr>
          <w:trHeight w:val="301"/>
        </w:trPr>
        <w:tc>
          <w:tcPr>
            <w:tcW w:w="14742" w:type="dxa"/>
            <w:gridSpan w:val="6"/>
            <w:shd w:val="clear" w:color="auto" w:fill="auto"/>
            <w:vAlign w:val="center"/>
          </w:tcPr>
          <w:p w14:paraId="39541DEF" w14:textId="51C4F3D8" w:rsidR="00CD2AD3" w:rsidRPr="00603A5A" w:rsidRDefault="00CD2AD3" w:rsidP="00F96CF0">
            <w:pPr>
              <w:numPr>
                <w:ilvl w:val="0"/>
                <w:numId w:val="1"/>
              </w:numPr>
              <w:spacing w:before="60" w:after="60" w:line="240" w:lineRule="auto"/>
              <w:ind w:right="57"/>
              <w:jc w:val="both"/>
              <w:rPr>
                <w:rFonts w:eastAsia="Times New Roman"/>
                <w:b/>
                <w:sz w:val="26"/>
                <w:szCs w:val="26"/>
              </w:rPr>
            </w:pPr>
            <w:r w:rsidRPr="00603A5A">
              <w:rPr>
                <w:rFonts w:eastAsia="Times New Roman"/>
                <w:b/>
                <w:sz w:val="26"/>
                <w:szCs w:val="26"/>
              </w:rPr>
              <w:t xml:space="preserve"> </w:t>
            </w:r>
            <w:r w:rsidR="00EF0C50" w:rsidRPr="00603A5A">
              <w:rPr>
                <w:rFonts w:eastAsia="Times New Roman"/>
                <w:b/>
                <w:sz w:val="26"/>
                <w:szCs w:val="26"/>
              </w:rPr>
              <w:t xml:space="preserve">Lĩnh vực: </w:t>
            </w:r>
            <w:r w:rsidR="00293482">
              <w:rPr>
                <w:rFonts w:eastAsia="Times New Roman"/>
                <w:b/>
                <w:sz w:val="26"/>
                <w:szCs w:val="26"/>
              </w:rPr>
              <w:t>Báo chí</w:t>
            </w:r>
          </w:p>
        </w:tc>
      </w:tr>
      <w:tr w:rsidR="00B81214" w:rsidRPr="00576DB4" w14:paraId="2DFA51FA" w14:textId="77777777" w:rsidTr="00336564">
        <w:trPr>
          <w:trHeight w:val="810"/>
        </w:trPr>
        <w:tc>
          <w:tcPr>
            <w:tcW w:w="677" w:type="dxa"/>
            <w:shd w:val="clear" w:color="auto" w:fill="auto"/>
            <w:vAlign w:val="center"/>
          </w:tcPr>
          <w:p w14:paraId="7198740D" w14:textId="77777777" w:rsidR="00CD2AD3" w:rsidRPr="00603A5A" w:rsidRDefault="00CD2AD3" w:rsidP="0084266D">
            <w:pPr>
              <w:spacing w:before="60" w:after="60" w:line="240" w:lineRule="auto"/>
              <w:ind w:left="57" w:right="57"/>
              <w:jc w:val="center"/>
              <w:rPr>
                <w:rFonts w:eastAsia="Times New Roman"/>
                <w:sz w:val="26"/>
                <w:szCs w:val="26"/>
              </w:rPr>
            </w:pPr>
            <w:r w:rsidRPr="00603A5A">
              <w:rPr>
                <w:rFonts w:eastAsia="Times New Roman"/>
                <w:sz w:val="26"/>
                <w:szCs w:val="26"/>
              </w:rPr>
              <w:t>1</w:t>
            </w:r>
          </w:p>
        </w:tc>
        <w:tc>
          <w:tcPr>
            <w:tcW w:w="1875" w:type="dxa"/>
            <w:shd w:val="clear" w:color="auto" w:fill="auto"/>
            <w:vAlign w:val="center"/>
          </w:tcPr>
          <w:p w14:paraId="06864604" w14:textId="77777777" w:rsidR="00A123BF" w:rsidRPr="00F52EE8" w:rsidRDefault="00A123BF" w:rsidP="00A123BF">
            <w:pPr>
              <w:spacing w:after="160" w:line="259" w:lineRule="auto"/>
              <w:jc w:val="both"/>
              <w:rPr>
                <w:rFonts w:eastAsia="Calibri"/>
                <w:sz w:val="26"/>
                <w:szCs w:val="26"/>
              </w:rPr>
            </w:pPr>
            <w:r w:rsidRPr="00F52EE8">
              <w:rPr>
                <w:rFonts w:eastAsia="Calibri"/>
                <w:sz w:val="26"/>
                <w:szCs w:val="26"/>
              </w:rPr>
              <w:t>Cấp giấy phép xuất bản bản tin (địa phương)</w:t>
            </w:r>
          </w:p>
          <w:p w14:paraId="00A913EF" w14:textId="64A55A0D" w:rsidR="00E972FE" w:rsidRPr="00AC5D08" w:rsidRDefault="00E972FE" w:rsidP="00E972FE">
            <w:pPr>
              <w:pStyle w:val="NormalWeb"/>
              <w:spacing w:after="0"/>
              <w:jc w:val="both"/>
              <w:rPr>
                <w:i/>
                <w:iCs/>
              </w:rPr>
            </w:pPr>
            <w:r w:rsidRPr="00A972BB">
              <w:rPr>
                <w:i/>
                <w:iCs/>
                <w:lang w:val="en-US"/>
              </w:rPr>
              <w:t>Mã TTHC:</w:t>
            </w:r>
            <w:hyperlink r:id="rId8" w:history="1">
              <w:r w:rsidRPr="00A972BB">
                <w:rPr>
                  <w:i/>
                  <w:iCs/>
                  <w:bdr w:val="none" w:sz="0" w:space="0" w:color="auto" w:frame="1"/>
                </w:rPr>
                <w:br/>
              </w:r>
              <w:r w:rsidR="00AF5C8B" w:rsidRPr="00A972BB">
                <w:rPr>
                  <w:i/>
                  <w:iCs/>
                  <w:color w:val="000000"/>
                  <w:sz w:val="26"/>
                  <w:szCs w:val="26"/>
                  <w:shd w:val="clear" w:color="auto" w:fill="FFFFFF"/>
                </w:rPr>
                <w:t>1.009374.000.00.00.H35</w:t>
              </w:r>
            </w:hyperlink>
          </w:p>
        </w:tc>
        <w:tc>
          <w:tcPr>
            <w:tcW w:w="1559" w:type="dxa"/>
            <w:shd w:val="clear" w:color="auto" w:fill="auto"/>
            <w:vAlign w:val="center"/>
          </w:tcPr>
          <w:p w14:paraId="4B0C0EC0" w14:textId="77777777" w:rsidR="001A4254" w:rsidRDefault="002C5441" w:rsidP="00F96CF0">
            <w:pPr>
              <w:spacing w:before="60" w:after="60" w:line="240" w:lineRule="auto"/>
              <w:ind w:right="57"/>
              <w:jc w:val="both"/>
              <w:rPr>
                <w:rFonts w:cs="Times New Roman"/>
                <w:i/>
                <w:sz w:val="26"/>
                <w:szCs w:val="26"/>
                <w:lang w:val="vi-VN"/>
              </w:rPr>
            </w:pPr>
            <w:r w:rsidRPr="00B6031C">
              <w:rPr>
                <w:rFonts w:cs="Times New Roman"/>
                <w:b/>
                <w:i/>
                <w:sz w:val="26"/>
                <w:szCs w:val="26"/>
                <w:lang w:val="vi-VN"/>
              </w:rPr>
              <w:t>Thời gian thực hiện</w:t>
            </w:r>
            <w:r w:rsidR="007805A4" w:rsidRPr="001A4254">
              <w:rPr>
                <w:rFonts w:cs="Times New Roman"/>
                <w:i/>
                <w:sz w:val="26"/>
                <w:szCs w:val="26"/>
                <w:lang w:val="vi-VN"/>
              </w:rPr>
              <w:t>:</w:t>
            </w:r>
          </w:p>
          <w:p w14:paraId="716E5904" w14:textId="02C27F28" w:rsidR="00CD2AD3" w:rsidRPr="00B353CA" w:rsidRDefault="00B353CA" w:rsidP="00F96CF0">
            <w:pPr>
              <w:spacing w:before="60" w:after="60" w:line="240" w:lineRule="auto"/>
              <w:ind w:right="57"/>
              <w:jc w:val="both"/>
              <w:rPr>
                <w:rFonts w:eastAsia="Times New Roman"/>
                <w:sz w:val="26"/>
                <w:szCs w:val="26"/>
                <w:lang w:val="vi-VN"/>
              </w:rPr>
            </w:pPr>
            <w:r w:rsidRPr="00B353CA">
              <w:rPr>
                <w:rFonts w:eastAsia="Times New Roman"/>
                <w:i/>
                <w:sz w:val="26"/>
                <w:szCs w:val="26"/>
                <w:lang w:val="vi-VN" w:eastAsia="vi-VN"/>
              </w:rPr>
              <w:t>12 ngày kể từ ngày nhận đủ hồ sơ hợp lệ</w:t>
            </w:r>
          </w:p>
        </w:tc>
        <w:tc>
          <w:tcPr>
            <w:tcW w:w="4536" w:type="dxa"/>
            <w:shd w:val="clear" w:color="auto" w:fill="auto"/>
            <w:vAlign w:val="center"/>
          </w:tcPr>
          <w:p w14:paraId="308A99EE" w14:textId="77777777" w:rsidR="00A3230D" w:rsidRPr="006733CE" w:rsidRDefault="00A3230D" w:rsidP="00EC09F0">
            <w:pPr>
              <w:pStyle w:val="Other0"/>
              <w:shd w:val="clear" w:color="auto" w:fill="auto"/>
              <w:tabs>
                <w:tab w:val="left" w:pos="216"/>
              </w:tabs>
              <w:spacing w:before="60" w:after="60" w:line="300" w:lineRule="exact"/>
              <w:rPr>
                <w:color w:val="000000"/>
                <w:sz w:val="26"/>
                <w:szCs w:val="26"/>
                <w:lang w:val="vi-VN" w:eastAsia="vi-VN" w:bidi="vi-VN"/>
              </w:rPr>
            </w:pPr>
            <w:r w:rsidRPr="006733CE">
              <w:rPr>
                <w:b/>
                <w:color w:val="000000"/>
                <w:sz w:val="26"/>
                <w:szCs w:val="26"/>
                <w:lang w:val="vi-VN" w:eastAsia="vi-VN" w:bidi="vi-VN"/>
              </w:rPr>
              <w:t>1. Địa điểm thực hiện:</w:t>
            </w:r>
            <w:r w:rsidRPr="006733CE">
              <w:rPr>
                <w:color w:val="000000"/>
                <w:sz w:val="26"/>
                <w:szCs w:val="26"/>
                <w:lang w:val="vi-VN" w:eastAsia="vi-VN" w:bidi="vi-VN"/>
              </w:rPr>
              <w:t xml:space="preserve"> Trung tâm phục vụ Hành chính công tỉnh Lai Châu</w:t>
            </w:r>
          </w:p>
          <w:p w14:paraId="503FFDF3" w14:textId="77777777" w:rsidR="00A3230D" w:rsidRPr="006733CE" w:rsidRDefault="00A3230D" w:rsidP="00EC09F0">
            <w:pPr>
              <w:pStyle w:val="Other0"/>
              <w:shd w:val="clear" w:color="auto" w:fill="auto"/>
              <w:spacing w:before="60" w:after="60" w:line="300" w:lineRule="exact"/>
              <w:rPr>
                <w:color w:val="000000"/>
                <w:sz w:val="26"/>
                <w:szCs w:val="26"/>
                <w:lang w:val="vi-VN" w:eastAsia="vi-VN" w:bidi="vi-VN"/>
              </w:rPr>
            </w:pPr>
            <w:r w:rsidRPr="006733CE">
              <w:rPr>
                <w:color w:val="000000"/>
                <w:sz w:val="26"/>
                <w:szCs w:val="26"/>
                <w:lang w:val="vi-VN" w:eastAsia="vi-VN" w:bidi="vi-VN"/>
              </w:rPr>
              <w:t>- Địa chỉ: Tầng 1 - Tòa nhà số 2 - Khu hợp khối các đơn vị sự nghiệp, Phường Đông Phong, Thành phố Lai Châu, tỉnh Lai Châu.</w:t>
            </w:r>
          </w:p>
          <w:p w14:paraId="41FE3FD9" w14:textId="3612EDC2" w:rsidR="00A3230D" w:rsidRPr="00A3230D" w:rsidRDefault="00A3230D" w:rsidP="00EC09F0">
            <w:pPr>
              <w:pStyle w:val="Other0"/>
              <w:shd w:val="clear" w:color="auto" w:fill="auto"/>
              <w:tabs>
                <w:tab w:val="left" w:pos="173"/>
              </w:tabs>
              <w:spacing w:before="60" w:after="60" w:line="300" w:lineRule="exact"/>
              <w:rPr>
                <w:color w:val="000000"/>
                <w:sz w:val="26"/>
                <w:szCs w:val="26"/>
                <w:lang w:val="vi-VN" w:eastAsia="vi-VN" w:bidi="vi-VN"/>
              </w:rPr>
            </w:pPr>
            <w:r w:rsidRPr="006733CE">
              <w:rPr>
                <w:color w:val="000000"/>
                <w:sz w:val="26"/>
                <w:szCs w:val="26"/>
                <w:lang w:val="vi-VN" w:eastAsia="vi-VN" w:bidi="vi-VN"/>
              </w:rPr>
              <w:t xml:space="preserve">- Điện thoại: </w:t>
            </w:r>
            <w:r w:rsidR="003944E7" w:rsidRPr="00CB65B9">
              <w:rPr>
                <w:b/>
                <w:sz w:val="26"/>
                <w:szCs w:val="26"/>
                <w:lang w:val="sv-SE"/>
              </w:rPr>
              <w:t>02133.796.888</w:t>
            </w:r>
          </w:p>
          <w:p w14:paraId="51E4493D" w14:textId="77777777" w:rsidR="00A3230D" w:rsidRPr="006733CE" w:rsidRDefault="00A3230D" w:rsidP="00EC09F0">
            <w:pPr>
              <w:pStyle w:val="Other0"/>
              <w:shd w:val="clear" w:color="auto" w:fill="auto"/>
              <w:tabs>
                <w:tab w:val="left" w:pos="173"/>
              </w:tabs>
              <w:spacing w:before="60" w:after="60" w:line="300" w:lineRule="exact"/>
              <w:rPr>
                <w:b/>
                <w:color w:val="000000"/>
                <w:sz w:val="26"/>
                <w:szCs w:val="26"/>
                <w:lang w:val="vi-VN" w:eastAsia="vi-VN" w:bidi="vi-VN"/>
              </w:rPr>
            </w:pPr>
            <w:r w:rsidRPr="006733CE">
              <w:rPr>
                <w:b/>
                <w:color w:val="000000"/>
                <w:sz w:val="26"/>
                <w:szCs w:val="26"/>
                <w:lang w:val="vi-VN" w:eastAsia="vi-VN" w:bidi="vi-VN"/>
              </w:rPr>
              <w:t>2. Thời gian nhận hồ sơ và trả kết quả</w:t>
            </w:r>
          </w:p>
          <w:p w14:paraId="3DDA8818" w14:textId="77777777" w:rsidR="00A3230D" w:rsidRPr="006733CE" w:rsidRDefault="00A3230D" w:rsidP="00EC09F0">
            <w:pPr>
              <w:pStyle w:val="Other0"/>
              <w:shd w:val="clear" w:color="auto" w:fill="auto"/>
              <w:tabs>
                <w:tab w:val="left" w:pos="173"/>
              </w:tabs>
              <w:spacing w:before="60" w:after="60" w:line="300" w:lineRule="exact"/>
              <w:rPr>
                <w:color w:val="000000"/>
                <w:sz w:val="26"/>
                <w:szCs w:val="26"/>
                <w:lang w:val="vi-VN" w:eastAsia="vi-VN" w:bidi="vi-VN"/>
              </w:rPr>
            </w:pPr>
            <w:r w:rsidRPr="006733CE">
              <w:rPr>
                <w:color w:val="000000"/>
                <w:sz w:val="26"/>
                <w:szCs w:val="26"/>
                <w:lang w:val="vi-VN" w:eastAsia="vi-VN" w:bidi="vi-VN"/>
              </w:rPr>
              <w:t xml:space="preserve"> Vào các ngày làm việc trong tuần (trừ ngày lễ, ngày tế, ngày nghỉ theo quy định).</w:t>
            </w:r>
          </w:p>
          <w:p w14:paraId="03A3DFE2" w14:textId="77777777" w:rsidR="00A3230D" w:rsidRPr="006733CE" w:rsidRDefault="00A3230D" w:rsidP="00EC09F0">
            <w:pPr>
              <w:pStyle w:val="Other0"/>
              <w:shd w:val="clear" w:color="auto" w:fill="auto"/>
              <w:spacing w:before="60" w:after="60" w:line="300" w:lineRule="exact"/>
              <w:rPr>
                <w:color w:val="000000"/>
                <w:sz w:val="26"/>
                <w:szCs w:val="26"/>
                <w:lang w:val="vi-VN" w:eastAsia="vi-VN" w:bidi="vi-VN"/>
              </w:rPr>
            </w:pPr>
            <w:r w:rsidRPr="006733CE">
              <w:rPr>
                <w:color w:val="000000"/>
                <w:sz w:val="26"/>
                <w:szCs w:val="26"/>
                <w:lang w:val="vi-VN" w:eastAsia="vi-VN" w:bidi="vi-VN"/>
              </w:rPr>
              <w:t>+ Buổi sáng: Từ 7 giờ 30' đến 11 giờ 30'</w:t>
            </w:r>
          </w:p>
          <w:p w14:paraId="40D08870" w14:textId="77777777" w:rsidR="00A3230D" w:rsidRPr="006733CE" w:rsidRDefault="00A3230D" w:rsidP="00EC09F0">
            <w:pPr>
              <w:pStyle w:val="Other0"/>
              <w:shd w:val="clear" w:color="auto" w:fill="auto"/>
              <w:spacing w:before="60" w:after="60" w:line="300" w:lineRule="exact"/>
              <w:rPr>
                <w:color w:val="000000"/>
                <w:sz w:val="26"/>
                <w:szCs w:val="26"/>
                <w:lang w:val="vi-VN" w:eastAsia="vi-VN" w:bidi="vi-VN"/>
              </w:rPr>
            </w:pPr>
            <w:r w:rsidRPr="006733CE">
              <w:rPr>
                <w:color w:val="000000"/>
                <w:sz w:val="26"/>
                <w:szCs w:val="26"/>
                <w:lang w:val="vi-VN" w:eastAsia="vi-VN" w:bidi="vi-VN"/>
              </w:rPr>
              <w:t>+ Buổi chiều: Từ 13 giờ 30' đến 17 giờ 00'</w:t>
            </w:r>
          </w:p>
          <w:p w14:paraId="1B0F1864" w14:textId="77777777" w:rsidR="00A3230D" w:rsidRPr="006733CE" w:rsidRDefault="00A3230D" w:rsidP="00EC09F0">
            <w:pPr>
              <w:pStyle w:val="Other0"/>
              <w:shd w:val="clear" w:color="auto" w:fill="auto"/>
              <w:spacing w:before="60" w:after="60" w:line="300" w:lineRule="exact"/>
              <w:rPr>
                <w:b/>
                <w:color w:val="000000"/>
                <w:sz w:val="26"/>
                <w:szCs w:val="26"/>
                <w:lang w:val="vi-VN" w:eastAsia="vi-VN" w:bidi="vi-VN"/>
              </w:rPr>
            </w:pPr>
            <w:r w:rsidRPr="006733CE">
              <w:rPr>
                <w:b/>
                <w:color w:val="000000"/>
                <w:sz w:val="26"/>
                <w:szCs w:val="26"/>
                <w:lang w:val="vi-VN" w:eastAsia="vi-VN" w:bidi="vi-VN"/>
              </w:rPr>
              <w:t>3. Cách thức nộp hồ sơ và trả kết quả</w:t>
            </w:r>
          </w:p>
          <w:p w14:paraId="2D2776CA" w14:textId="77777777" w:rsidR="00A3230D" w:rsidRPr="006733CE" w:rsidRDefault="00A3230D" w:rsidP="00EC09F0">
            <w:pPr>
              <w:pStyle w:val="Other0"/>
              <w:numPr>
                <w:ilvl w:val="0"/>
                <w:numId w:val="5"/>
              </w:numPr>
              <w:shd w:val="clear" w:color="auto" w:fill="auto"/>
              <w:tabs>
                <w:tab w:val="left" w:pos="173"/>
              </w:tabs>
              <w:spacing w:before="60" w:after="60" w:line="300" w:lineRule="exact"/>
              <w:rPr>
                <w:color w:val="000000"/>
                <w:sz w:val="26"/>
                <w:szCs w:val="26"/>
                <w:lang w:val="vi-VN" w:eastAsia="vi-VN" w:bidi="vi-VN"/>
              </w:rPr>
            </w:pPr>
            <w:r w:rsidRPr="006733CE">
              <w:rPr>
                <w:color w:val="000000"/>
                <w:sz w:val="26"/>
                <w:szCs w:val="26"/>
                <w:lang w:val="vi-VN" w:eastAsia="vi-VN" w:bidi="vi-VN"/>
              </w:rPr>
              <w:t>Nộp trực tiếp tại Trung tâm phục vụ Hành chính công tỉnh Lai Châu;</w:t>
            </w:r>
          </w:p>
          <w:p w14:paraId="5E0501A4" w14:textId="77777777" w:rsidR="00A3230D" w:rsidRPr="00A3230D" w:rsidRDefault="00A3230D" w:rsidP="00EC09F0">
            <w:pPr>
              <w:spacing w:before="60" w:after="60" w:line="300" w:lineRule="exact"/>
              <w:ind w:left="57" w:right="57"/>
              <w:rPr>
                <w:color w:val="000000"/>
                <w:sz w:val="26"/>
                <w:szCs w:val="26"/>
                <w:lang w:val="vi-VN" w:eastAsia="vi-VN" w:bidi="vi-VN"/>
              </w:rPr>
            </w:pPr>
            <w:r w:rsidRPr="006733CE">
              <w:rPr>
                <w:color w:val="000000"/>
                <w:sz w:val="26"/>
                <w:szCs w:val="26"/>
                <w:lang w:val="vi-VN" w:eastAsia="vi-VN" w:bidi="vi-VN"/>
              </w:rPr>
              <w:t xml:space="preserve">- Qua dịch vụ bưu chính; </w:t>
            </w:r>
          </w:p>
          <w:p w14:paraId="4402FD52" w14:textId="7FE3C578" w:rsidR="00CD2AD3" w:rsidRPr="00A3230D" w:rsidRDefault="00A3230D" w:rsidP="00EC09F0">
            <w:pPr>
              <w:spacing w:before="60" w:after="60" w:line="300" w:lineRule="exact"/>
              <w:ind w:left="57" w:right="57"/>
              <w:jc w:val="both"/>
              <w:rPr>
                <w:sz w:val="26"/>
                <w:szCs w:val="26"/>
                <w:lang w:val="vi-VN"/>
              </w:rPr>
            </w:pPr>
            <w:r w:rsidRPr="006733CE">
              <w:rPr>
                <w:color w:val="000000"/>
                <w:sz w:val="26"/>
                <w:szCs w:val="26"/>
                <w:lang w:val="vi-VN" w:eastAsia="vi-VN" w:bidi="vi-VN"/>
              </w:rPr>
              <w:t>- N</w:t>
            </w:r>
            <w:r>
              <w:rPr>
                <w:color w:val="000000"/>
                <w:sz w:val="26"/>
                <w:szCs w:val="26"/>
                <w:lang w:val="vi-VN" w:eastAsia="vi-VN" w:bidi="vi-VN"/>
              </w:rPr>
              <w:t>ộp trực tuy</w:t>
            </w:r>
            <w:r w:rsidRPr="006733CE">
              <w:rPr>
                <w:color w:val="000000"/>
                <w:sz w:val="26"/>
                <w:szCs w:val="26"/>
                <w:lang w:val="vi-VN" w:eastAsia="vi-VN" w:bidi="vi-VN"/>
              </w:rPr>
              <w:t xml:space="preserve">ến </w:t>
            </w:r>
            <w:r w:rsidRPr="00A3230D">
              <w:rPr>
                <w:color w:val="000000"/>
                <w:sz w:val="26"/>
                <w:szCs w:val="26"/>
                <w:lang w:val="vi-VN" w:eastAsia="vi-VN" w:bidi="vi-VN"/>
              </w:rPr>
              <w:t>toàn trình</w:t>
            </w:r>
            <w:r w:rsidRPr="006733CE">
              <w:rPr>
                <w:color w:val="000000"/>
                <w:sz w:val="26"/>
                <w:szCs w:val="26"/>
                <w:lang w:val="vi-VN" w:eastAsia="vi-VN" w:bidi="vi-VN"/>
              </w:rPr>
              <w:t xml:space="preserve"> qua Cổng Dịch v</w:t>
            </w:r>
            <w:r>
              <w:rPr>
                <w:color w:val="000000"/>
                <w:sz w:val="26"/>
                <w:szCs w:val="26"/>
                <w:lang w:val="vi-VN" w:eastAsia="vi-VN" w:bidi="vi-VN"/>
              </w:rPr>
              <w:t xml:space="preserve">ụ công </w:t>
            </w:r>
            <w:r w:rsidRPr="00A3230D">
              <w:rPr>
                <w:color w:val="000000"/>
                <w:sz w:val="26"/>
                <w:szCs w:val="26"/>
                <w:lang w:val="vi-VN" w:eastAsia="vi-VN" w:bidi="vi-VN"/>
              </w:rPr>
              <w:t>và</w:t>
            </w:r>
            <w:r w:rsidRPr="006733CE">
              <w:rPr>
                <w:color w:val="000000"/>
                <w:sz w:val="26"/>
                <w:szCs w:val="26"/>
                <w:lang w:val="vi-VN" w:eastAsia="vi-VN" w:bidi="vi-VN"/>
              </w:rPr>
              <w:t xml:space="preserve"> Hệ th</w:t>
            </w:r>
            <w:r>
              <w:rPr>
                <w:color w:val="000000"/>
                <w:sz w:val="26"/>
                <w:szCs w:val="26"/>
                <w:lang w:val="vi-VN" w:eastAsia="vi-VN" w:bidi="vi-VN"/>
              </w:rPr>
              <w:t xml:space="preserve">ống </w:t>
            </w:r>
            <w:r w:rsidRPr="00A3230D">
              <w:rPr>
                <w:color w:val="000000"/>
                <w:sz w:val="26"/>
                <w:szCs w:val="26"/>
                <w:lang w:val="vi-VN" w:eastAsia="vi-VN" w:bidi="vi-VN"/>
              </w:rPr>
              <w:t>t</w:t>
            </w:r>
            <w:r w:rsidRPr="006733CE">
              <w:rPr>
                <w:color w:val="000000"/>
                <w:sz w:val="26"/>
                <w:szCs w:val="26"/>
                <w:lang w:val="vi-VN" w:eastAsia="vi-VN" w:bidi="vi-VN"/>
              </w:rPr>
              <w:t>hông tin một cửa điện tử tỉnh tại địa chỉ: http</w:t>
            </w:r>
            <w:r w:rsidRPr="00A3230D">
              <w:rPr>
                <w:color w:val="000000"/>
                <w:sz w:val="26"/>
                <w:szCs w:val="26"/>
                <w:lang w:val="vi-VN" w:eastAsia="vi-VN" w:bidi="vi-VN"/>
              </w:rPr>
              <w:t>s</w:t>
            </w:r>
            <w:r w:rsidRPr="006733CE">
              <w:rPr>
                <w:color w:val="000000"/>
                <w:sz w:val="26"/>
                <w:szCs w:val="26"/>
                <w:lang w:val="vi-VN" w:eastAsia="vi-VN" w:bidi="vi-VN"/>
              </w:rPr>
              <w:t>://dichvucong.laichau. gov.vn</w:t>
            </w:r>
          </w:p>
        </w:tc>
        <w:tc>
          <w:tcPr>
            <w:tcW w:w="1418" w:type="dxa"/>
            <w:shd w:val="clear" w:color="auto" w:fill="auto"/>
            <w:vAlign w:val="center"/>
          </w:tcPr>
          <w:p w14:paraId="41BD1BFD" w14:textId="77DE5C3A" w:rsidR="00CD2AD3" w:rsidRPr="00292B12" w:rsidRDefault="00D768D8" w:rsidP="003A3D58">
            <w:pPr>
              <w:spacing w:before="60" w:after="60"/>
              <w:jc w:val="center"/>
              <w:textAlignment w:val="baseline"/>
              <w:rPr>
                <w:sz w:val="26"/>
                <w:szCs w:val="26"/>
              </w:rPr>
            </w:pPr>
            <w:r>
              <w:rPr>
                <w:rFonts w:eastAsia="Times New Roman"/>
                <w:sz w:val="26"/>
                <w:szCs w:val="26"/>
                <w:lang w:val="nl-NL" w:eastAsia="vi-VN"/>
              </w:rPr>
              <w:t>Không quy định</w:t>
            </w:r>
          </w:p>
        </w:tc>
        <w:tc>
          <w:tcPr>
            <w:tcW w:w="4677" w:type="dxa"/>
            <w:shd w:val="clear" w:color="auto" w:fill="auto"/>
            <w:vAlign w:val="center"/>
          </w:tcPr>
          <w:p w14:paraId="1E15FE15" w14:textId="77777777" w:rsidR="005C065B" w:rsidRPr="008D72D3" w:rsidRDefault="005C065B" w:rsidP="005C065B">
            <w:pPr>
              <w:spacing w:before="60" w:after="60"/>
              <w:jc w:val="both"/>
              <w:rPr>
                <w:iCs/>
                <w:sz w:val="26"/>
                <w:szCs w:val="26"/>
              </w:rPr>
            </w:pPr>
            <w:r w:rsidRPr="008D72D3">
              <w:rPr>
                <w:iCs/>
                <w:sz w:val="26"/>
                <w:szCs w:val="26"/>
              </w:rPr>
              <w:t>- Luật Báo chí số103/2016/QH13 ngày  05 tháng 4 năm 2016;</w:t>
            </w:r>
          </w:p>
          <w:p w14:paraId="75218D72" w14:textId="77777777" w:rsidR="005C065B" w:rsidRPr="008D72D3" w:rsidRDefault="005C065B" w:rsidP="005C065B">
            <w:pPr>
              <w:spacing w:before="60" w:after="60" w:line="360" w:lineRule="exact"/>
              <w:jc w:val="both"/>
              <w:rPr>
                <w:iCs/>
                <w:sz w:val="26"/>
                <w:szCs w:val="26"/>
              </w:rPr>
            </w:pPr>
            <w:r w:rsidRPr="008D72D3">
              <w:rPr>
                <w:iCs/>
                <w:sz w:val="26"/>
                <w:szCs w:val="26"/>
              </w:rPr>
              <w:t xml:space="preserve"> -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4A655F00" w14:textId="1047ED9C" w:rsidR="00495750" w:rsidRPr="00607105" w:rsidRDefault="00166200" w:rsidP="005C065B">
            <w:pPr>
              <w:spacing w:before="60" w:after="60" w:line="360" w:lineRule="exact"/>
              <w:jc w:val="both"/>
              <w:rPr>
                <w:rFonts w:eastAsia="Times New Roman"/>
                <w:sz w:val="26"/>
                <w:szCs w:val="26"/>
              </w:rPr>
            </w:pPr>
            <w:r w:rsidRPr="008D72D3">
              <w:rPr>
                <w:rFonts w:eastAsia="Times New Roman"/>
                <w:iCs/>
                <w:sz w:val="26"/>
                <w:szCs w:val="26"/>
                <w:lang w:val="nl-NL"/>
              </w:rPr>
              <w:t xml:space="preserve">- </w:t>
            </w:r>
            <w:r w:rsidRPr="008D72D3">
              <w:rPr>
                <w:iCs/>
                <w:sz w:val="26"/>
                <w:szCs w:val="26"/>
                <w:lang w:val="vi-VN"/>
              </w:rPr>
              <w:t>Quyết định số 8</w:t>
            </w:r>
            <w:r w:rsidR="00607105" w:rsidRPr="008D72D3">
              <w:rPr>
                <w:iCs/>
                <w:sz w:val="26"/>
                <w:szCs w:val="26"/>
              </w:rPr>
              <w:t>53</w:t>
            </w:r>
            <w:r w:rsidRPr="008D72D3">
              <w:rPr>
                <w:iCs/>
                <w:sz w:val="26"/>
                <w:szCs w:val="26"/>
                <w:lang w:val="vi-VN"/>
              </w:rPr>
              <w:t xml:space="preserve">/QĐ-UBND ngày </w:t>
            </w:r>
            <w:r w:rsidR="00607105" w:rsidRPr="008D72D3">
              <w:rPr>
                <w:iCs/>
                <w:sz w:val="26"/>
                <w:szCs w:val="26"/>
              </w:rPr>
              <w:t>23</w:t>
            </w:r>
            <w:r w:rsidRPr="008D72D3">
              <w:rPr>
                <w:iCs/>
                <w:sz w:val="26"/>
                <w:szCs w:val="26"/>
                <w:lang w:val="vi-VN"/>
              </w:rPr>
              <w:t xml:space="preserve">/6/2023 của Ủy ban nhân dân tỉnh về việc thông qua phương án đơn giản hóa thủ tục hành chính </w:t>
            </w:r>
            <w:r w:rsidR="00607105" w:rsidRPr="008D72D3">
              <w:rPr>
                <w:iCs/>
                <w:sz w:val="26"/>
                <w:szCs w:val="26"/>
              </w:rPr>
              <w:t xml:space="preserve">trong lĩnh vực báo chí </w:t>
            </w:r>
            <w:r w:rsidR="006C0A33" w:rsidRPr="008D72D3">
              <w:rPr>
                <w:iCs/>
                <w:sz w:val="26"/>
                <w:szCs w:val="26"/>
              </w:rPr>
              <w:t>thuộc thẩm quyền giải quyết của Sở Thông tin và Truyền thông tỉnh Lai Châu</w:t>
            </w:r>
          </w:p>
        </w:tc>
      </w:tr>
    </w:tbl>
    <w:p w14:paraId="7A6FCEC6" w14:textId="77777777" w:rsidR="00B126EC" w:rsidRPr="00B6031C" w:rsidRDefault="00B126EC" w:rsidP="00603A5A">
      <w:pPr>
        <w:rPr>
          <w:lang w:val="vi-VN"/>
        </w:rPr>
      </w:pPr>
    </w:p>
    <w:sectPr w:rsidR="00B126EC" w:rsidRPr="00B6031C" w:rsidSect="00AB6FAD">
      <w:headerReference w:type="default" r:id="rId9"/>
      <w:pgSz w:w="15840" w:h="12240" w:orient="landscape"/>
      <w:pgMar w:top="1021" w:right="1134" w:bottom="568" w:left="1134"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2AE7" w14:textId="77777777" w:rsidR="009953EF" w:rsidRDefault="009953EF" w:rsidP="00B126EC">
      <w:pPr>
        <w:spacing w:after="0" w:line="240" w:lineRule="auto"/>
      </w:pPr>
      <w:r>
        <w:separator/>
      </w:r>
    </w:p>
  </w:endnote>
  <w:endnote w:type="continuationSeparator" w:id="0">
    <w:p w14:paraId="55B46BF9" w14:textId="77777777" w:rsidR="009953EF" w:rsidRDefault="009953EF" w:rsidP="00B1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40F8" w14:textId="77777777" w:rsidR="009953EF" w:rsidRDefault="009953EF" w:rsidP="00B126EC">
      <w:pPr>
        <w:spacing w:after="0" w:line="240" w:lineRule="auto"/>
      </w:pPr>
      <w:r>
        <w:separator/>
      </w:r>
    </w:p>
  </w:footnote>
  <w:footnote w:type="continuationSeparator" w:id="0">
    <w:p w14:paraId="280DA163" w14:textId="77777777" w:rsidR="009953EF" w:rsidRDefault="009953EF" w:rsidP="00B1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333106"/>
      <w:docPartObj>
        <w:docPartGallery w:val="Page Numbers (Top of Page)"/>
        <w:docPartUnique/>
      </w:docPartObj>
    </w:sdtPr>
    <w:sdtEndPr>
      <w:rPr>
        <w:noProof/>
      </w:rPr>
    </w:sdtEndPr>
    <w:sdtContent>
      <w:p w14:paraId="161CACC9" w14:textId="5C87D829" w:rsidR="00AB6FAD" w:rsidRDefault="00AB6FA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ADDC55" w14:textId="77777777" w:rsidR="00AB6FAD" w:rsidRDefault="00AB6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C82"/>
    <w:multiLevelType w:val="hybridMultilevel"/>
    <w:tmpl w:val="A64AF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55768"/>
    <w:multiLevelType w:val="hybridMultilevel"/>
    <w:tmpl w:val="A64AF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C20DB"/>
    <w:multiLevelType w:val="hybridMultilevel"/>
    <w:tmpl w:val="C9F43D24"/>
    <w:lvl w:ilvl="0" w:tplc="074EB6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02A60"/>
    <w:multiLevelType w:val="hybridMultilevel"/>
    <w:tmpl w:val="12B4048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F67D9F"/>
    <w:multiLevelType w:val="multilevel"/>
    <w:tmpl w:val="0694D9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1111046">
    <w:abstractNumId w:val="0"/>
  </w:num>
  <w:num w:numId="2" w16cid:durableId="2022588792">
    <w:abstractNumId w:val="3"/>
  </w:num>
  <w:num w:numId="3" w16cid:durableId="332418905">
    <w:abstractNumId w:val="2"/>
  </w:num>
  <w:num w:numId="4" w16cid:durableId="1786924562">
    <w:abstractNumId w:val="1"/>
  </w:num>
  <w:num w:numId="5" w16cid:durableId="1034691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51"/>
    <w:rsid w:val="0000084B"/>
    <w:rsid w:val="000543E0"/>
    <w:rsid w:val="00055656"/>
    <w:rsid w:val="00080A89"/>
    <w:rsid w:val="00095EC0"/>
    <w:rsid w:val="000B3D1C"/>
    <w:rsid w:val="001023F0"/>
    <w:rsid w:val="001308D4"/>
    <w:rsid w:val="0014666F"/>
    <w:rsid w:val="00166200"/>
    <w:rsid w:val="001A416B"/>
    <w:rsid w:val="001A4254"/>
    <w:rsid w:val="001B073E"/>
    <w:rsid w:val="001D22B0"/>
    <w:rsid w:val="001F395C"/>
    <w:rsid w:val="00220D0E"/>
    <w:rsid w:val="00273F89"/>
    <w:rsid w:val="00292B12"/>
    <w:rsid w:val="00293482"/>
    <w:rsid w:val="0029722C"/>
    <w:rsid w:val="002A1553"/>
    <w:rsid w:val="002A5010"/>
    <w:rsid w:val="002A566E"/>
    <w:rsid w:val="002C3361"/>
    <w:rsid w:val="002C4C9B"/>
    <w:rsid w:val="002C5441"/>
    <w:rsid w:val="002C66D8"/>
    <w:rsid w:val="003244A8"/>
    <w:rsid w:val="00336564"/>
    <w:rsid w:val="003944E7"/>
    <w:rsid w:val="003A3D58"/>
    <w:rsid w:val="003B56B9"/>
    <w:rsid w:val="003C4021"/>
    <w:rsid w:val="003D0E25"/>
    <w:rsid w:val="003D5587"/>
    <w:rsid w:val="0042194B"/>
    <w:rsid w:val="00423D70"/>
    <w:rsid w:val="00455810"/>
    <w:rsid w:val="00474415"/>
    <w:rsid w:val="00495750"/>
    <w:rsid w:val="004F4EF8"/>
    <w:rsid w:val="00550E41"/>
    <w:rsid w:val="00565457"/>
    <w:rsid w:val="00576DB4"/>
    <w:rsid w:val="00576FCF"/>
    <w:rsid w:val="005C065B"/>
    <w:rsid w:val="005E641C"/>
    <w:rsid w:val="00603A5A"/>
    <w:rsid w:val="00607105"/>
    <w:rsid w:val="0062623B"/>
    <w:rsid w:val="00664244"/>
    <w:rsid w:val="00667276"/>
    <w:rsid w:val="006C0A33"/>
    <w:rsid w:val="006D4F49"/>
    <w:rsid w:val="006F68E3"/>
    <w:rsid w:val="007262AE"/>
    <w:rsid w:val="00762803"/>
    <w:rsid w:val="007805A4"/>
    <w:rsid w:val="0081128B"/>
    <w:rsid w:val="0081181A"/>
    <w:rsid w:val="00814AAE"/>
    <w:rsid w:val="0084266D"/>
    <w:rsid w:val="008459C6"/>
    <w:rsid w:val="008B7A7D"/>
    <w:rsid w:val="008D72D3"/>
    <w:rsid w:val="00957A38"/>
    <w:rsid w:val="00973BD5"/>
    <w:rsid w:val="009953EF"/>
    <w:rsid w:val="009A3815"/>
    <w:rsid w:val="009B1051"/>
    <w:rsid w:val="009C47C9"/>
    <w:rsid w:val="009F2851"/>
    <w:rsid w:val="00A123BF"/>
    <w:rsid w:val="00A3230D"/>
    <w:rsid w:val="00A73711"/>
    <w:rsid w:val="00A754C6"/>
    <w:rsid w:val="00A762F9"/>
    <w:rsid w:val="00A972BB"/>
    <w:rsid w:val="00AB6FAD"/>
    <w:rsid w:val="00AC5D08"/>
    <w:rsid w:val="00AD06E0"/>
    <w:rsid w:val="00AF5996"/>
    <w:rsid w:val="00AF5C8B"/>
    <w:rsid w:val="00B126EC"/>
    <w:rsid w:val="00B353CA"/>
    <w:rsid w:val="00B6031C"/>
    <w:rsid w:val="00B74EAE"/>
    <w:rsid w:val="00B81214"/>
    <w:rsid w:val="00BE7AF5"/>
    <w:rsid w:val="00C42ECF"/>
    <w:rsid w:val="00C4482F"/>
    <w:rsid w:val="00C52F55"/>
    <w:rsid w:val="00C72EE4"/>
    <w:rsid w:val="00C84E91"/>
    <w:rsid w:val="00C85677"/>
    <w:rsid w:val="00CB08FA"/>
    <w:rsid w:val="00CB6766"/>
    <w:rsid w:val="00CC2D09"/>
    <w:rsid w:val="00CD2AD3"/>
    <w:rsid w:val="00CF14EA"/>
    <w:rsid w:val="00CF78CE"/>
    <w:rsid w:val="00D04CA2"/>
    <w:rsid w:val="00D768D8"/>
    <w:rsid w:val="00D83256"/>
    <w:rsid w:val="00DB3967"/>
    <w:rsid w:val="00DD3F75"/>
    <w:rsid w:val="00DE1BC3"/>
    <w:rsid w:val="00E01B7E"/>
    <w:rsid w:val="00E72750"/>
    <w:rsid w:val="00E972FE"/>
    <w:rsid w:val="00EB46AF"/>
    <w:rsid w:val="00EC09F0"/>
    <w:rsid w:val="00EF0C50"/>
    <w:rsid w:val="00EF0CB9"/>
    <w:rsid w:val="00EF63F7"/>
    <w:rsid w:val="00EF776D"/>
    <w:rsid w:val="00F033DD"/>
    <w:rsid w:val="00F03718"/>
    <w:rsid w:val="00F11ADA"/>
    <w:rsid w:val="00F27BE3"/>
    <w:rsid w:val="00F9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EB613F"/>
  <w15:docId w15:val="{3B2C6FB5-C429-472E-95B3-47768129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EC0"/>
    <w:pPr>
      <w:ind w:left="720"/>
      <w:contextualSpacing/>
    </w:pPr>
  </w:style>
  <w:style w:type="paragraph" w:styleId="Header">
    <w:name w:val="header"/>
    <w:basedOn w:val="Normal"/>
    <w:link w:val="HeaderChar"/>
    <w:uiPriority w:val="99"/>
    <w:unhideWhenUsed/>
    <w:rsid w:val="00B12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EC"/>
  </w:style>
  <w:style w:type="paragraph" w:styleId="Footer">
    <w:name w:val="footer"/>
    <w:basedOn w:val="Normal"/>
    <w:link w:val="FooterChar"/>
    <w:uiPriority w:val="99"/>
    <w:unhideWhenUsed/>
    <w:rsid w:val="00B12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EC"/>
  </w:style>
  <w:style w:type="paragraph" w:styleId="NormalWeb">
    <w:name w:val="Normal (Web)"/>
    <w:basedOn w:val="Normal"/>
    <w:uiPriority w:val="99"/>
    <w:unhideWhenUsed/>
    <w:rsid w:val="00E972FE"/>
    <w:pPr>
      <w:spacing w:before="100" w:beforeAutospacing="1" w:after="100" w:afterAutospacing="1" w:line="240" w:lineRule="auto"/>
    </w:pPr>
    <w:rPr>
      <w:rFonts w:eastAsia="Times New Roman" w:cs="Times New Roman"/>
      <w:szCs w:val="24"/>
      <w:lang w:val="vi-VN" w:eastAsia="vi-VN"/>
    </w:rPr>
  </w:style>
  <w:style w:type="character" w:styleId="Hyperlink">
    <w:name w:val="Hyperlink"/>
    <w:basedOn w:val="DefaultParagraphFont"/>
    <w:uiPriority w:val="99"/>
    <w:unhideWhenUsed/>
    <w:rsid w:val="00E972FE"/>
    <w:rPr>
      <w:color w:val="0000FF"/>
      <w:u w:val="single"/>
    </w:rPr>
  </w:style>
  <w:style w:type="character" w:customStyle="1" w:styleId="Other">
    <w:name w:val="Other_"/>
    <w:link w:val="Other0"/>
    <w:rsid w:val="00A3230D"/>
    <w:rPr>
      <w:shd w:val="clear" w:color="auto" w:fill="FFFFFF"/>
    </w:rPr>
  </w:style>
  <w:style w:type="paragraph" w:customStyle="1" w:styleId="Other0">
    <w:name w:val="Other"/>
    <w:basedOn w:val="Normal"/>
    <w:link w:val="Other"/>
    <w:rsid w:val="00A3230D"/>
    <w:pPr>
      <w:widowControl w:val="0"/>
      <w:shd w:val="clear" w:color="auto" w:fill="FFFFFF"/>
      <w:spacing w:before="120" w:after="12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dichvucong.gov.vn/web/mtv/thu_tuc_hanh_chinh/chi_tiet_tthc/index?id=150151&amp;qdcbid=56910&amp;r_url=danh_sach_tth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BF32-BA2F-4FB7-98D0-3D004F10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VP</dc:creator>
  <cp:keywords/>
  <dc:description/>
  <cp:lastModifiedBy>Minh Tiến Nguyễn</cp:lastModifiedBy>
  <cp:revision>80</cp:revision>
  <dcterms:created xsi:type="dcterms:W3CDTF">2023-05-30T01:39:00Z</dcterms:created>
  <dcterms:modified xsi:type="dcterms:W3CDTF">2023-06-30T08:08:00Z</dcterms:modified>
</cp:coreProperties>
</file>